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4405" w:rsidRPr="00404405" w:rsidRDefault="00404405" w:rsidP="00404405">
      <w:pPr>
        <w:jc w:val="center"/>
        <w:rPr>
          <w:rFonts w:ascii="宋体" w:eastAsia="宋体" w:hAnsi="宋体" w:cs="宋体"/>
          <w:b/>
          <w:color w:val="111111"/>
          <w:kern w:val="0"/>
          <w:sz w:val="28"/>
          <w:szCs w:val="28"/>
        </w:rPr>
      </w:pPr>
      <w:bookmarkStart w:id="0" w:name="_GoBack"/>
      <w:r w:rsidRPr="006008C8">
        <w:rPr>
          <w:rFonts w:ascii="宋体" w:eastAsia="宋体" w:hAnsi="宋体" w:cs="宋体" w:hint="eastAsia"/>
          <w:b/>
          <w:color w:val="111111"/>
          <w:kern w:val="0"/>
          <w:sz w:val="28"/>
          <w:szCs w:val="28"/>
        </w:rPr>
        <w:t>2026年度南京市软科学研究项目申报指南</w:t>
      </w:r>
    </w:p>
    <w:bookmarkEnd w:id="0"/>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一、重点项目</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1.南京市有组织基础研究赋能科技创新和产业创新的机制与路径研究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梳理南京有组织基础研究发展现状、组织模式与存在问题，研究面向集成电路、生物医药、人工智能、新材料等南京重点产业需求和科技前沿的任务导向型基础研究布局机制以及跨高校院所协同攻关、企业参与基础研究、科技金融支持等机制创新，提出南京市有组织基础研究赋能科技创新和产业创新的政策体系与实施路径。</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2.以“双高协同”推动新产业新赛道培育，促进高新园区未来产业发展研究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通过对“双高协同”模式及南京高新区新赛道培育发展成效分析，梳理总结推动“双高协同”及新赛道培育发展先进经验，研究以“双高协同”培育壮大新赛道，促进高新园区未来产业发展的对策路径。</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3 .南京市科技服务业发展态势分析及对策研究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研究内容：系统梳理南京市科技服务业总体规模、营收增速、企业结构、细分领域发展情况，分析近年来增长趋势、波动原因、贡献度变化。对</w:t>
      </w:r>
      <w:proofErr w:type="gramStart"/>
      <w:r w:rsidRPr="006008C8">
        <w:rPr>
          <w:rFonts w:ascii="宋体" w:eastAsia="宋体" w:hAnsi="宋体" w:cs="宋体" w:hint="eastAsia"/>
          <w:color w:val="111111"/>
          <w:kern w:val="0"/>
          <w:szCs w:val="21"/>
        </w:rPr>
        <w:t>标国内</w:t>
      </w:r>
      <w:proofErr w:type="gramEnd"/>
      <w:r w:rsidRPr="006008C8">
        <w:rPr>
          <w:rFonts w:ascii="宋体" w:eastAsia="宋体" w:hAnsi="宋体" w:cs="宋体" w:hint="eastAsia"/>
          <w:color w:val="111111"/>
          <w:kern w:val="0"/>
          <w:szCs w:val="21"/>
        </w:rPr>
        <w:t>先进城市，找准南京发展差距。聚焦推动科技服务业平稳健康增长目标提出发展路径与对策建议。</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4 .南京市强化创新资源统筹配置的体制机制与路径优化研究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梳理南京创新资源统筹的现状、问题及成因，与同类兄弟城市创新资源统筹情况进行横向比较，提出可落地、可操作的对策建议，为我市完善创新资源统筹体制机制、优化科技创新政策资金支持体系提供科学依据和决策参考，推动各项政策精准发力、提升实效。</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5.</w:t>
      </w:r>
      <w:r w:rsidRPr="006008C8">
        <w:rPr>
          <w:rFonts w:ascii="宋体" w:eastAsia="宋体" w:hAnsi="宋体" w:cs="宋体" w:hint="eastAsia"/>
          <w:color w:val="111111"/>
          <w:kern w:val="0"/>
          <w:szCs w:val="21"/>
        </w:rPr>
        <w:t> </w:t>
      </w:r>
      <w:r w:rsidRPr="006008C8">
        <w:rPr>
          <w:rFonts w:ascii="宋体" w:eastAsia="宋体" w:hAnsi="宋体" w:cs="宋体" w:hint="eastAsia"/>
          <w:color w:val="111111"/>
          <w:kern w:val="0"/>
          <w:szCs w:val="21"/>
        </w:rPr>
        <w:t>南京沿江主导产业空间适配与发展布局研究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研究内容：立足“拥江发展”的战略定位，围绕南京主导产业创新需求与空间供给之间的动态适配关系展开研究。梳理沿江科技产业基础与空间资源家底，</w:t>
      </w:r>
      <w:proofErr w:type="gramStart"/>
      <w:r w:rsidRPr="006008C8">
        <w:rPr>
          <w:rFonts w:ascii="宋体" w:eastAsia="宋体" w:hAnsi="宋体" w:cs="宋体" w:hint="eastAsia"/>
          <w:color w:val="111111"/>
          <w:kern w:val="0"/>
          <w:szCs w:val="21"/>
        </w:rPr>
        <w:t>研</w:t>
      </w:r>
      <w:proofErr w:type="gramEnd"/>
      <w:r w:rsidRPr="006008C8">
        <w:rPr>
          <w:rFonts w:ascii="宋体" w:eastAsia="宋体" w:hAnsi="宋体" w:cs="宋体" w:hint="eastAsia"/>
          <w:color w:val="111111"/>
          <w:kern w:val="0"/>
          <w:szCs w:val="21"/>
        </w:rPr>
        <w:t>判集成电路、生物医药等主导产业对空间载体的差异化需求；借鉴国内外滨江滨水创新带在空间布局方面的实践经验，明确南京长江两岸产业空间、生态环境、人文交往、基础设施等方面的重点方向和发展建议。</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6.</w:t>
      </w:r>
      <w:r w:rsidRPr="006008C8">
        <w:rPr>
          <w:rFonts w:ascii="宋体" w:eastAsia="宋体" w:hAnsi="宋体" w:cs="宋体" w:hint="eastAsia"/>
          <w:color w:val="111111"/>
          <w:kern w:val="0"/>
          <w:szCs w:val="21"/>
        </w:rPr>
        <w:t> </w:t>
      </w:r>
      <w:r w:rsidRPr="006008C8">
        <w:rPr>
          <w:rFonts w:ascii="宋体" w:eastAsia="宋体" w:hAnsi="宋体" w:cs="宋体" w:hint="eastAsia"/>
          <w:color w:val="111111"/>
          <w:kern w:val="0"/>
          <w:szCs w:val="21"/>
        </w:rPr>
        <w:t>紫金山创新带人才专项政策研究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研究内容：开展紫金山创新带人才政策体系研究，对比分析国外以及上海张江、杭州城西大走廊、合肥滨湖科学城等地人才创新举措，结合重点板块和重点单位现有人才政策的</w:t>
      </w:r>
      <w:r w:rsidRPr="006008C8">
        <w:rPr>
          <w:rFonts w:ascii="宋体" w:eastAsia="宋体" w:hAnsi="宋体" w:cs="宋体" w:hint="eastAsia"/>
          <w:color w:val="111111"/>
          <w:kern w:val="0"/>
          <w:szCs w:val="21"/>
        </w:rPr>
        <w:lastRenderedPageBreak/>
        <w:t>基础，提出持续激发人才创新创业活力意见建议，高质量支撑南京打造上海（长三角）国际科技创新中心关键支点。</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7.</w:t>
      </w:r>
      <w:r w:rsidRPr="006008C8">
        <w:rPr>
          <w:rFonts w:ascii="宋体" w:eastAsia="宋体" w:hAnsi="宋体" w:cs="宋体" w:hint="eastAsia"/>
          <w:color w:val="111111"/>
          <w:kern w:val="0"/>
          <w:szCs w:val="21"/>
        </w:rPr>
        <w:t> </w:t>
      </w:r>
      <w:r w:rsidRPr="006008C8">
        <w:rPr>
          <w:rFonts w:ascii="宋体" w:eastAsia="宋体" w:hAnsi="宋体" w:cs="宋体" w:hint="eastAsia"/>
          <w:color w:val="111111"/>
          <w:kern w:val="0"/>
          <w:szCs w:val="21"/>
        </w:rPr>
        <w:t>人工智能在生物医药领域的应用现状、前景及对策研究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研究内容：系统梳理AI赋能生物医药全链条的应用模式与实施成效；深入</w:t>
      </w:r>
      <w:proofErr w:type="gramStart"/>
      <w:r w:rsidRPr="006008C8">
        <w:rPr>
          <w:rFonts w:ascii="宋体" w:eastAsia="宋体" w:hAnsi="宋体" w:cs="宋体" w:hint="eastAsia"/>
          <w:color w:val="111111"/>
          <w:kern w:val="0"/>
          <w:szCs w:val="21"/>
        </w:rPr>
        <w:t>研判全球</w:t>
      </w:r>
      <w:proofErr w:type="gramEnd"/>
      <w:r w:rsidRPr="006008C8">
        <w:rPr>
          <w:rFonts w:ascii="宋体" w:eastAsia="宋体" w:hAnsi="宋体" w:cs="宋体" w:hint="eastAsia"/>
          <w:color w:val="111111"/>
          <w:kern w:val="0"/>
          <w:szCs w:val="21"/>
        </w:rPr>
        <w:t>及国内技术、市场、政策趋势与竞争格局；全面评估南京产业基础、AI资源、企业实践与关键制约因素；提出促进南京“AI+生物医药”深度融合发展的对策建议。</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8 .南京紫金山创新带教育科技人才体制机制一体改革综合试点实践研究</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研究内容：根据国家有关文件及省有关部门对南京紫金山创新带教育科技人才体制机制一体改革综合试点工作要求，系统梳理聚焦重点领域和关键环节推进改革试点，分类施策推进改革情况，及时跟踪评估试点成效、提炼制度成果，形成可复制可推广的经验做法，并根据试点情况</w:t>
      </w:r>
      <w:proofErr w:type="gramStart"/>
      <w:r w:rsidRPr="006008C8">
        <w:rPr>
          <w:rFonts w:ascii="宋体" w:eastAsia="宋体" w:hAnsi="宋体" w:cs="宋体" w:hint="eastAsia"/>
          <w:color w:val="111111"/>
          <w:kern w:val="0"/>
          <w:szCs w:val="21"/>
        </w:rPr>
        <w:t>研提全市</w:t>
      </w:r>
      <w:proofErr w:type="gramEnd"/>
      <w:r w:rsidRPr="006008C8">
        <w:rPr>
          <w:rFonts w:ascii="宋体" w:eastAsia="宋体" w:hAnsi="宋体" w:cs="宋体" w:hint="eastAsia"/>
          <w:color w:val="111111"/>
          <w:kern w:val="0"/>
          <w:szCs w:val="21"/>
        </w:rPr>
        <w:t>层面教育科技人才体制机制一体改革推进举措。</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二、一般项目（青年项目）</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面向南京科技创新发展中原创策源、贯通转化、企业主体、体制改革、开放协作等领域需求开展研究，不设具体题目，由申报单位自主选题，但不得与重点项目重复。</w:t>
      </w:r>
    </w:p>
    <w:p w:rsidR="00404405" w:rsidRPr="006008C8" w:rsidRDefault="00404405" w:rsidP="00404405">
      <w:pPr>
        <w:widowControl/>
        <w:shd w:val="clear" w:color="auto" w:fill="FFFFFF"/>
        <w:spacing w:line="360" w:lineRule="auto"/>
        <w:ind w:firstLine="480"/>
        <w:contextualSpacing/>
        <w:mirrorIndents/>
        <w:rPr>
          <w:rFonts w:ascii="宋体" w:eastAsia="宋体" w:hAnsi="宋体" w:cs="宋体" w:hint="eastAsia"/>
          <w:color w:val="111111"/>
          <w:kern w:val="0"/>
          <w:szCs w:val="21"/>
        </w:rPr>
      </w:pPr>
      <w:r w:rsidRPr="006008C8">
        <w:rPr>
          <w:rFonts w:ascii="宋体" w:eastAsia="宋体" w:hAnsi="宋体" w:cs="宋体" w:hint="eastAsia"/>
          <w:color w:val="111111"/>
          <w:kern w:val="0"/>
          <w:szCs w:val="21"/>
        </w:rPr>
        <w:t>市级部门、党群组织可围绕主责主业的工作创新、模式创新、理论创新等自主选题研究，将视申报情况明确支持方式。</w:t>
      </w:r>
    </w:p>
    <w:p w:rsidR="00404405" w:rsidRPr="00404405" w:rsidRDefault="00404405">
      <w:pPr>
        <w:rPr>
          <w:rFonts w:hint="eastAsia"/>
        </w:rPr>
      </w:pPr>
    </w:p>
    <w:sectPr w:rsidR="00404405" w:rsidRPr="004044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405"/>
    <w:rsid w:val="00404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E48C"/>
  <w15:chartTrackingRefBased/>
  <w15:docId w15:val="{EB09C8E5-6C5C-498A-B7D9-3F64DF77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2026-09-14T08:32:00Z</dcterms:created>
  <dcterms:modified xsi:type="dcterms:W3CDTF">2026-09-14T08:33:00Z</dcterms:modified>
</cp:coreProperties>
</file>